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B16" w:rsidRDefault="00704B88">
      <w:pPr>
        <w:pStyle w:val="CRCoverPage"/>
        <w:tabs>
          <w:tab w:val="right" w:pos="9639"/>
        </w:tabs>
        <w:spacing w:after="0"/>
        <w:rPr>
          <w:b/>
          <w:i/>
          <w:sz w:val="22"/>
          <w:szCs w:val="22"/>
          <w:lang w:val="en-US" w:eastAsia="zh-CN"/>
        </w:rPr>
      </w:pPr>
      <w:bookmarkStart w:id="0" w:name="_Ref494746248"/>
      <w:bookmarkStart w:id="1" w:name="_Ref4817"/>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w:t>
      </w:r>
      <w:r w:rsidR="00CA4358">
        <w:rPr>
          <w:rFonts w:eastAsia="宋体"/>
          <w:b/>
          <w:sz w:val="22"/>
          <w:szCs w:val="22"/>
          <w:lang w:val="en-US" w:eastAsia="zh-CN"/>
        </w:rPr>
        <w:t>8</w:t>
      </w:r>
      <w:r>
        <w:rPr>
          <w:b/>
          <w:i/>
          <w:sz w:val="22"/>
          <w:szCs w:val="22"/>
        </w:rPr>
        <w:tab/>
      </w:r>
      <w:r>
        <w:rPr>
          <w:b/>
          <w:sz w:val="22"/>
          <w:szCs w:val="22"/>
        </w:rPr>
        <w:t>R1-</w:t>
      </w:r>
      <w:r w:rsidR="00914EE7">
        <w:rPr>
          <w:b/>
          <w:sz w:val="22"/>
          <w:szCs w:val="22"/>
        </w:rPr>
        <w:t>240</w:t>
      </w:r>
      <w:r w:rsidR="00914EE7">
        <w:rPr>
          <w:b/>
          <w:sz w:val="22"/>
          <w:szCs w:val="22"/>
        </w:rPr>
        <w:t>6124</w:t>
      </w:r>
      <w:bookmarkStart w:id="2" w:name="_GoBack"/>
      <w:bookmarkEnd w:id="2"/>
    </w:p>
    <w:p w:rsidR="00252B16" w:rsidRPr="00CA4358" w:rsidRDefault="00CA4358">
      <w:pPr>
        <w:pStyle w:val="af1"/>
        <w:rPr>
          <w:rFonts w:ascii="Arial" w:eastAsia="MS Mincho" w:hAnsi="Arial" w:cs="Arial"/>
          <w:b/>
          <w:bCs/>
          <w:sz w:val="22"/>
          <w:szCs w:val="22"/>
          <w:lang w:eastAsia="ja-JP"/>
        </w:rPr>
      </w:pPr>
      <w:r w:rsidRPr="000763E1">
        <w:rPr>
          <w:rFonts w:ascii="Arial" w:hAnsi="Arial" w:cs="Arial"/>
          <w:b/>
          <w:bCs/>
          <w:sz w:val="22"/>
          <w:szCs w:val="22"/>
          <w:lang w:val="en-US" w:eastAsia="zh-CN"/>
        </w:rPr>
        <w:t>Maastricht, NL, August 19</w:t>
      </w:r>
      <w:r w:rsidRPr="000763E1">
        <w:rPr>
          <w:rFonts w:ascii="Arial" w:hAnsi="Arial" w:cs="Arial"/>
          <w:b/>
          <w:bCs/>
          <w:sz w:val="22"/>
          <w:szCs w:val="22"/>
          <w:vertAlign w:val="superscript"/>
          <w:lang w:val="en-US" w:eastAsia="zh-CN"/>
        </w:rPr>
        <w:t>th</w:t>
      </w:r>
      <w:r w:rsidRPr="000763E1">
        <w:rPr>
          <w:rFonts w:ascii="Arial" w:hAnsi="Arial" w:cs="Arial"/>
          <w:b/>
          <w:bCs/>
          <w:sz w:val="22"/>
          <w:szCs w:val="22"/>
          <w:lang w:val="en-US" w:eastAsia="zh-CN"/>
        </w:rPr>
        <w:t xml:space="preserve"> – 23</w:t>
      </w:r>
      <w:r w:rsidRPr="000763E1">
        <w:rPr>
          <w:rFonts w:ascii="Arial" w:hAnsi="Arial" w:cs="Arial"/>
          <w:b/>
          <w:bCs/>
          <w:sz w:val="22"/>
          <w:szCs w:val="22"/>
          <w:vertAlign w:val="superscript"/>
          <w:lang w:val="en-US" w:eastAsia="zh-CN"/>
        </w:rPr>
        <w:t>rd</w:t>
      </w:r>
      <w:r w:rsidRPr="000763E1">
        <w:rPr>
          <w:rFonts w:ascii="Arial" w:hAnsi="Arial" w:cs="Arial"/>
          <w:b/>
          <w:bCs/>
          <w:sz w:val="22"/>
          <w:szCs w:val="22"/>
          <w:lang w:val="en-US" w:eastAsia="zh-CN"/>
        </w:rPr>
        <w:t>, 2024</w:t>
      </w:r>
    </w:p>
    <w:p w:rsidR="00252B16" w:rsidRDefault="00252B16">
      <w:pPr>
        <w:tabs>
          <w:tab w:val="left" w:pos="1418"/>
        </w:tabs>
        <w:spacing w:after="0"/>
        <w:rPr>
          <w:rFonts w:ascii="Arial" w:hAnsi="Arial"/>
          <w:b/>
        </w:rPr>
      </w:pPr>
    </w:p>
    <w:p w:rsidR="00252B16" w:rsidRDefault="00704B88" w:rsidP="003C2FE7">
      <w:pPr>
        <w:tabs>
          <w:tab w:val="left" w:pos="1418"/>
        </w:tabs>
        <w:spacing w:after="0"/>
        <w:ind w:left="1440" w:hanging="1420"/>
        <w:rPr>
          <w:rFonts w:ascii="Arial" w:hAnsi="Arial"/>
          <w:b/>
        </w:rPr>
      </w:pPr>
      <w:r>
        <w:rPr>
          <w:rFonts w:ascii="Arial" w:hAnsi="Arial"/>
          <w:b/>
        </w:rPr>
        <w:t xml:space="preserve">Title </w:t>
      </w:r>
      <w:r>
        <w:rPr>
          <w:rFonts w:ascii="Arial" w:hAnsi="Arial"/>
          <w:b/>
        </w:rPr>
        <w:tab/>
        <w:t xml:space="preserve">:  </w:t>
      </w:r>
      <w:r w:rsidR="00CA4358" w:rsidRPr="00CA4358">
        <w:rPr>
          <w:rFonts w:ascii="Arial" w:hAnsi="Arial"/>
          <w:b/>
        </w:rPr>
        <w:t xml:space="preserve">Discussion on UL synchronization for contention based Msg3 transmission without </w:t>
      </w:r>
      <w:r w:rsidR="007C6920">
        <w:rPr>
          <w:rFonts w:ascii="Arial" w:hAnsi="Arial"/>
          <w:b/>
        </w:rPr>
        <w:t xml:space="preserve">   </w:t>
      </w:r>
      <w:r w:rsidR="003C2FE7">
        <w:rPr>
          <w:rFonts w:ascii="Arial" w:hAnsi="Arial"/>
          <w:b/>
        </w:rPr>
        <w:t xml:space="preserve">   </w:t>
      </w:r>
      <w:r w:rsidR="00CA4358" w:rsidRPr="00CA4358">
        <w:rPr>
          <w:rFonts w:ascii="Arial" w:hAnsi="Arial"/>
          <w:b/>
        </w:rPr>
        <w:t>Msg1</w:t>
      </w:r>
      <w:r w:rsidR="00CA4358">
        <w:rPr>
          <w:rFonts w:ascii="Arial" w:hAnsi="Arial"/>
          <w:b/>
        </w:rPr>
        <w:t>/</w:t>
      </w:r>
      <w:r w:rsidR="00CA4358" w:rsidRPr="00CA4358">
        <w:rPr>
          <w:rFonts w:ascii="Arial" w:hAnsi="Arial"/>
          <w:b/>
        </w:rPr>
        <w:t>Msg2</w:t>
      </w:r>
    </w:p>
    <w:p w:rsidR="00252B16" w:rsidRDefault="00704B88">
      <w:pPr>
        <w:tabs>
          <w:tab w:val="left" w:pos="1418"/>
        </w:tabs>
        <w:spacing w:after="0"/>
        <w:rPr>
          <w:rFonts w:ascii="Arial" w:hAnsi="Arial"/>
          <w:b/>
        </w:rPr>
      </w:pPr>
      <w:r>
        <w:rPr>
          <w:rFonts w:ascii="Arial" w:hAnsi="Arial"/>
          <w:b/>
        </w:rPr>
        <w:t xml:space="preserve">Source </w:t>
      </w:r>
      <w:r>
        <w:rPr>
          <w:rFonts w:ascii="Arial" w:hAnsi="Arial"/>
          <w:b/>
        </w:rPr>
        <w:tab/>
        <w:t xml:space="preserve">:  </w:t>
      </w:r>
      <w:r w:rsidR="001A2B0F" w:rsidRPr="001A2B0F">
        <w:rPr>
          <w:rStyle w:val="afe"/>
          <w:rFonts w:ascii="Arial" w:hAnsi="Arial" w:cs="Arial"/>
          <w:color w:val="000000" w:themeColor="text1"/>
          <w:sz w:val="21"/>
          <w:szCs w:val="21"/>
          <w:shd w:val="clear" w:color="auto" w:fill="FFFFFF"/>
        </w:rPr>
        <w:t>ZTE</w:t>
      </w:r>
      <w:r w:rsidR="008A56E3">
        <w:rPr>
          <w:rStyle w:val="afe"/>
          <w:rFonts w:ascii="Arial" w:hAnsi="Arial" w:cs="Arial"/>
          <w:color w:val="000000" w:themeColor="text1"/>
          <w:sz w:val="21"/>
          <w:szCs w:val="21"/>
          <w:shd w:val="clear" w:color="auto" w:fill="FFFFFF"/>
        </w:rPr>
        <w:t xml:space="preserve"> </w:t>
      </w:r>
      <w:r w:rsidR="008A56E3" w:rsidRPr="001A2B0F">
        <w:rPr>
          <w:rStyle w:val="afe"/>
          <w:rFonts w:ascii="Arial" w:hAnsi="Arial" w:cs="Arial"/>
          <w:color w:val="000000" w:themeColor="text1"/>
          <w:sz w:val="21"/>
          <w:szCs w:val="21"/>
          <w:shd w:val="clear" w:color="auto" w:fill="FFFFFF"/>
        </w:rPr>
        <w:t xml:space="preserve">Corporation, </w:t>
      </w:r>
      <w:proofErr w:type="spellStart"/>
      <w:r w:rsidR="008A56E3" w:rsidRPr="001A2B0F">
        <w:rPr>
          <w:rStyle w:val="afe"/>
          <w:rFonts w:ascii="Arial" w:hAnsi="Arial" w:cs="Arial"/>
          <w:color w:val="000000" w:themeColor="text1"/>
          <w:sz w:val="21"/>
          <w:szCs w:val="21"/>
          <w:shd w:val="clear" w:color="auto" w:fill="FFFFFF"/>
        </w:rPr>
        <w:t>Sanechips</w:t>
      </w:r>
      <w:proofErr w:type="spellEnd"/>
    </w:p>
    <w:p w:rsidR="00252B16" w:rsidRDefault="00704B88">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5</w:t>
      </w:r>
    </w:p>
    <w:p w:rsidR="00252B16" w:rsidRDefault="00704B88">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  Discussion</w:t>
      </w:r>
    </w:p>
    <w:p w:rsidR="00252B16" w:rsidRDefault="00704B88">
      <w:pPr>
        <w:pStyle w:val="1"/>
        <w:pBdr>
          <w:top w:val="single" w:sz="12" w:space="0" w:color="auto"/>
        </w:pBdr>
      </w:pPr>
      <w:bookmarkStart w:id="4" w:name="_Ref165994003"/>
      <w:r>
        <w:t>Introduction</w:t>
      </w:r>
      <w:bookmarkEnd w:id="0"/>
      <w:bookmarkEnd w:id="1"/>
      <w:bookmarkEnd w:id="4"/>
    </w:p>
    <w:p w:rsidR="00252B16" w:rsidRDefault="00704B88">
      <w:pPr>
        <w:spacing w:beforeLines="50" w:before="120" w:afterLines="50" w:line="240" w:lineRule="auto"/>
        <w:rPr>
          <w:lang w:val="en-US" w:eastAsia="zh-CN"/>
        </w:rPr>
      </w:pPr>
      <w:r>
        <w:rPr>
          <w:rFonts w:hint="eastAsia"/>
          <w:lang w:val="en-US" w:eastAsia="zh-CN"/>
        </w:rPr>
        <w:t xml:space="preserve">In LS </w:t>
      </w:r>
      <w:r w:rsidR="003B16C6">
        <w:rPr>
          <w:lang w:val="en-US" w:eastAsia="zh-CN"/>
        </w:rPr>
        <w:fldChar w:fldCharType="begin"/>
      </w:r>
      <w:r w:rsidR="003B16C6">
        <w:rPr>
          <w:lang w:val="en-US" w:eastAsia="zh-CN"/>
        </w:rPr>
        <w:instrText xml:space="preserve"> REF _Ref165994009 \r \h </w:instrText>
      </w:r>
      <w:r w:rsidR="003B16C6">
        <w:rPr>
          <w:lang w:val="en-US" w:eastAsia="zh-CN"/>
        </w:rPr>
      </w:r>
      <w:r w:rsidR="003B16C6">
        <w:rPr>
          <w:lang w:val="en-US" w:eastAsia="zh-CN"/>
        </w:rPr>
        <w:fldChar w:fldCharType="separate"/>
      </w:r>
      <w:r w:rsidR="003B16C6">
        <w:rPr>
          <w:lang w:val="en-US" w:eastAsia="zh-CN"/>
        </w:rPr>
        <w:t xml:space="preserve">[1] </w:t>
      </w:r>
      <w:r w:rsidR="003B16C6">
        <w:rPr>
          <w:lang w:val="en-US" w:eastAsia="zh-CN"/>
        </w:rPr>
        <w:fldChar w:fldCharType="end"/>
      </w:r>
      <w:r>
        <w:rPr>
          <w:rFonts w:hint="eastAsia"/>
          <w:lang w:val="en-US" w:eastAsia="zh-CN"/>
        </w:rPr>
        <w:t xml:space="preserve">, RAN2 asks RAN1 whether </w:t>
      </w:r>
      <w:r w:rsidR="00C201E3" w:rsidRPr="00C201E3">
        <w:rPr>
          <w:lang w:val="en-US" w:eastAsia="zh-CN"/>
        </w:rPr>
        <w:t>an RRC Idle UE with a pre-compensated TA can satisfy the required timing accuracy for Msg3 transmission without Msg1/Msg2</w:t>
      </w:r>
      <w:r>
        <w:rPr>
          <w:rFonts w:hint="eastAsia"/>
          <w:lang w:val="en-US" w:eastAsia="zh-CN"/>
        </w:rPr>
        <w:t>.</w:t>
      </w:r>
    </w:p>
    <w:tbl>
      <w:tblPr>
        <w:tblStyle w:val="afd"/>
        <w:tblW w:w="0" w:type="auto"/>
        <w:jc w:val="center"/>
        <w:tblLook w:val="04A0" w:firstRow="1" w:lastRow="0" w:firstColumn="1" w:lastColumn="0" w:noHBand="0" w:noVBand="1"/>
      </w:tblPr>
      <w:tblGrid>
        <w:gridCol w:w="9585"/>
      </w:tblGrid>
      <w:tr w:rsidR="00252B16">
        <w:trPr>
          <w:jc w:val="center"/>
        </w:trPr>
        <w:tc>
          <w:tcPr>
            <w:tcW w:w="9585" w:type="dxa"/>
          </w:tcPr>
          <w:p w:rsidR="00C201E3" w:rsidRDefault="00C201E3" w:rsidP="00C201E3">
            <w:pPr>
              <w:rPr>
                <w:rFonts w:ascii="Arial" w:hAnsi="Arial" w:cs="Arial"/>
                <w:b/>
                <w:lang w:val="en-US" w:eastAsia="zh-CN"/>
              </w:rPr>
            </w:pPr>
            <w:r>
              <w:rPr>
                <w:rFonts w:ascii="Arial" w:hAnsi="Arial" w:cs="Arial"/>
                <w:b/>
              </w:rPr>
              <w:t>1. Overall Description:</w:t>
            </w:r>
          </w:p>
          <w:p w:rsidR="00C201E3" w:rsidRDefault="00C201E3" w:rsidP="00C201E3">
            <w:pPr>
              <w:pStyle w:val="af3"/>
              <w:spacing w:before="160"/>
              <w:rPr>
                <w:rFonts w:ascii="Arial" w:hAnsi="Arial" w:cs="Arial"/>
              </w:rPr>
            </w:pPr>
            <w:r>
              <w:rPr>
                <w:rFonts w:ascii="Arial" w:hAnsi="Arial" w:cs="Arial"/>
              </w:rPr>
              <w:t>In RAN2#126 meeting, the following agreements related to Msg3 transmission for uplink capacity enhancement for R19 IoT NTN have been achieved:</w:t>
            </w:r>
          </w:p>
          <w:tbl>
            <w:tblPr>
              <w:tblStyle w:val="afd"/>
              <w:tblW w:w="0" w:type="auto"/>
              <w:tblLook w:val="04A0" w:firstRow="1" w:lastRow="0" w:firstColumn="1" w:lastColumn="0" w:noHBand="0" w:noVBand="1"/>
            </w:tblPr>
            <w:tblGrid>
              <w:gridCol w:w="9359"/>
            </w:tblGrid>
            <w:tr w:rsidR="00C201E3" w:rsidTr="00C201E3">
              <w:tc>
                <w:tcPr>
                  <w:tcW w:w="9629" w:type="dxa"/>
                  <w:tcBorders>
                    <w:top w:val="single" w:sz="4" w:space="0" w:color="auto"/>
                    <w:left w:val="single" w:sz="4" w:space="0" w:color="auto"/>
                    <w:bottom w:val="single" w:sz="4" w:space="0" w:color="auto"/>
                    <w:right w:val="single" w:sz="4" w:space="0" w:color="auto"/>
                  </w:tcBorders>
                  <w:hideMark/>
                </w:tcPr>
                <w:p w:rsidR="00C201E3" w:rsidRDefault="00C201E3" w:rsidP="00C201E3">
                  <w:pPr>
                    <w:pStyle w:val="af3"/>
                    <w:spacing w:after="100"/>
                    <w:rPr>
                      <w:rFonts w:ascii="Arial" w:hAnsi="Arial" w:cs="Arial"/>
                    </w:rPr>
                  </w:pPr>
                  <w:r>
                    <w:rPr>
                      <w:rFonts w:ascii="Arial" w:hAnsi="Arial" w:cs="Arial"/>
                      <w:b/>
                    </w:rPr>
                    <w:t>Agreements:</w:t>
                  </w:r>
                </w:p>
                <w:p w:rsidR="00C201E3" w:rsidRDefault="00C201E3" w:rsidP="00C201E3">
                  <w:pPr>
                    <w:pStyle w:val="Doc-text2"/>
                    <w:snapToGrid w:val="0"/>
                    <w:spacing w:afterLines="30" w:after="72" w:line="264" w:lineRule="auto"/>
                    <w:ind w:left="284" w:hanging="284"/>
                    <w:rPr>
                      <w:szCs w:val="20"/>
                    </w:rPr>
                  </w:pPr>
                  <w:r>
                    <w:rPr>
                      <w:szCs w:val="20"/>
                    </w:rPr>
                    <w:t>=&gt; RAN2 focusses the study on contention-based Msg3 transmission to complete an EDT-like transaction (FFS on the details of Msg3. FFS on the procedural steps, e.g. how much we reuse of EDT and PUR procedures. FFS on allocation of resources).</w:t>
                  </w:r>
                </w:p>
                <w:p w:rsidR="00C201E3" w:rsidRDefault="00C201E3" w:rsidP="00C201E3">
                  <w:pPr>
                    <w:pStyle w:val="Doc-text2"/>
                    <w:snapToGrid w:val="0"/>
                    <w:spacing w:afterLines="30" w:after="72" w:line="264" w:lineRule="auto"/>
                    <w:ind w:left="284" w:hanging="284"/>
                    <w:rPr>
                      <w:rFonts w:cs="Arial"/>
                      <w:szCs w:val="20"/>
                    </w:rPr>
                  </w:pPr>
                  <w:r>
                    <w:rPr>
                      <w:szCs w:val="20"/>
                    </w:rPr>
                    <w:t>=&gt; If an IoT NTN UE in IDLE state is to use the new R19 contention-based procedure, the UE needs to verify/update the uplink synchronization (e.g. get GNSS fix, acquire TA) just before sending msg3.</w:t>
                  </w:r>
                </w:p>
              </w:tc>
            </w:tr>
          </w:tbl>
          <w:p w:rsidR="00C201E3" w:rsidRDefault="00C201E3" w:rsidP="00C201E3">
            <w:pPr>
              <w:spacing w:before="160"/>
              <w:rPr>
                <w:rFonts w:ascii="Arial" w:eastAsia="等线" w:hAnsi="Arial" w:cs="Arial"/>
                <w:sz w:val="24"/>
                <w:szCs w:val="24"/>
              </w:rPr>
            </w:pPr>
            <w:r>
              <w:rPr>
                <w:rFonts w:ascii="Arial" w:hAnsi="Arial" w:cs="Arial" w:hint="eastAsia"/>
              </w:rPr>
              <w:t>B</w:t>
            </w:r>
            <w:r>
              <w:rPr>
                <w:rFonts w:ascii="Arial" w:hAnsi="Arial" w:cs="Arial"/>
              </w:rPr>
              <w:t>ased on the above agreements, RAN2 kindly asks RAN4 and RAN1</w:t>
            </w:r>
            <w:r>
              <w:rPr>
                <w:rFonts w:ascii="Arial" w:hAnsi="Arial" w:cs="Arial" w:hint="eastAsia"/>
              </w:rPr>
              <w:t>:</w:t>
            </w:r>
          </w:p>
          <w:p w:rsidR="00C201E3" w:rsidRDefault="00C201E3" w:rsidP="00C201E3">
            <w:pPr>
              <w:rPr>
                <w:rFonts w:ascii="Arial" w:hAnsi="Arial" w:cs="Arial"/>
              </w:rPr>
            </w:pPr>
            <w:r>
              <w:rPr>
                <w:rFonts w:ascii="Arial" w:hAnsi="Arial" w:cs="Arial"/>
              </w:rPr>
              <w:t xml:space="preserve">Q1: Whether an RRC Idle UE with a pre-compensated TA (i.e., the one used for Msg1 transmission during random access for IoT NTN) can satisfy the required timing accuracy for Msg3 transmission without Msg1/Msg2? </w:t>
            </w:r>
          </w:p>
          <w:p w:rsidR="00C201E3" w:rsidRDefault="00C201E3" w:rsidP="00C201E3">
            <w:pPr>
              <w:rPr>
                <w:rFonts w:ascii="Arial" w:hAnsi="Arial" w:cs="Arial"/>
              </w:rPr>
            </w:pPr>
            <w:r>
              <w:rPr>
                <w:rFonts w:ascii="Arial" w:hAnsi="Arial" w:cs="Arial"/>
              </w:rPr>
              <w:t>Q2: If the answer for Q1 is no, from RAN4 and RAN1 perspective, how the required timing accuracy for Msg3 transmission can be satisfied in this case?</w:t>
            </w:r>
          </w:p>
          <w:p w:rsidR="00C201E3" w:rsidRDefault="00C201E3" w:rsidP="00C201E3">
            <w:pPr>
              <w:spacing w:after="0"/>
              <w:rPr>
                <w:rFonts w:ascii="Arial" w:hAnsi="Arial" w:cs="Arial"/>
              </w:rPr>
            </w:pPr>
            <w:r>
              <w:rPr>
                <w:rFonts w:ascii="Arial" w:hAnsi="Arial" w:cs="Arial"/>
              </w:rPr>
              <w:t xml:space="preserve"> </w:t>
            </w:r>
          </w:p>
          <w:p w:rsidR="00C201E3" w:rsidRDefault="00C201E3" w:rsidP="00C201E3">
            <w:pPr>
              <w:rPr>
                <w:rFonts w:ascii="Arial" w:hAnsi="Arial" w:cs="Arial"/>
                <w:b/>
              </w:rPr>
            </w:pPr>
            <w:r>
              <w:rPr>
                <w:rFonts w:ascii="Arial" w:hAnsi="Arial" w:cs="Arial"/>
                <w:b/>
              </w:rPr>
              <w:t>2. Actions:</w:t>
            </w:r>
          </w:p>
          <w:p w:rsidR="00C201E3" w:rsidRDefault="00C201E3" w:rsidP="00C201E3">
            <w:pPr>
              <w:ind w:left="1985" w:hanging="1985"/>
              <w:rPr>
                <w:rFonts w:ascii="Arial" w:hAnsi="Arial" w:cs="Arial"/>
                <w:b/>
              </w:rPr>
            </w:pPr>
            <w:r>
              <w:rPr>
                <w:rFonts w:ascii="Arial" w:hAnsi="Arial" w:cs="Arial"/>
                <w:b/>
              </w:rPr>
              <w:t>To RAN4 and RAN1:</w:t>
            </w:r>
          </w:p>
          <w:p w:rsidR="00252B16" w:rsidRPr="00C201E3" w:rsidRDefault="00C201E3" w:rsidP="00C201E3">
            <w:pPr>
              <w:rPr>
                <w:rFonts w:eastAsia="Yu Mincho"/>
                <w:lang w:eastAsia="zh-CN"/>
              </w:rPr>
            </w:pPr>
            <w:r>
              <w:rPr>
                <w:rFonts w:ascii="Arial" w:hAnsi="Arial" w:cs="Arial"/>
                <w:b/>
              </w:rPr>
              <w:t xml:space="preserve">ACTION: </w:t>
            </w:r>
            <w:r>
              <w:rPr>
                <w:rFonts w:ascii="Arial" w:hAnsi="Arial" w:cs="Arial"/>
                <w:bCs/>
              </w:rPr>
              <w:t xml:space="preserve">RAN2 </w:t>
            </w:r>
            <w:r>
              <w:rPr>
                <w:rFonts w:ascii="Arial" w:hAnsi="Arial" w:cs="Arial"/>
                <w:iCs/>
                <w:color w:val="000000"/>
              </w:rPr>
              <w:t>respectfully requests RAN4 and RAN1 to take above RAN2 progress into account and provide feedback</w:t>
            </w:r>
            <w:r>
              <w:rPr>
                <w:rFonts w:ascii="Arial" w:hAnsi="Arial" w:cs="Arial"/>
              </w:rPr>
              <w:t>.</w:t>
            </w:r>
          </w:p>
        </w:tc>
      </w:tr>
    </w:tbl>
    <w:p w:rsidR="00252B16" w:rsidRDefault="00704B88">
      <w:pPr>
        <w:spacing w:beforeLines="50" w:before="120" w:afterLines="50" w:line="240" w:lineRule="auto"/>
        <w:rPr>
          <w:lang w:val="en-US" w:eastAsia="zh-CN"/>
        </w:rPr>
      </w:pPr>
      <w:r>
        <w:rPr>
          <w:lang w:eastAsia="zh-CN"/>
        </w:rPr>
        <w:t>In this contribution,</w:t>
      </w:r>
      <w:r w:rsidR="004E024D">
        <w:rPr>
          <w:lang w:eastAsia="zh-CN"/>
        </w:rPr>
        <w:t xml:space="preserve"> the </w:t>
      </w:r>
      <w:r w:rsidR="000C55D4">
        <w:rPr>
          <w:lang w:eastAsia="zh-CN"/>
        </w:rPr>
        <w:t>mentioned</w:t>
      </w:r>
      <w:r w:rsidR="004E024D">
        <w:rPr>
          <w:lang w:eastAsia="zh-CN"/>
        </w:rPr>
        <w:t xml:space="preserve"> issue, e.g., </w:t>
      </w:r>
      <w:r w:rsidR="00C201E3">
        <w:rPr>
          <w:rFonts w:hint="eastAsia"/>
          <w:lang w:val="en-US" w:eastAsia="zh-CN"/>
        </w:rPr>
        <w:t xml:space="preserve">whether </w:t>
      </w:r>
      <w:r w:rsidR="00C201E3" w:rsidRPr="00C201E3">
        <w:rPr>
          <w:lang w:val="en-US" w:eastAsia="zh-CN"/>
        </w:rPr>
        <w:t>an RRC Idle UE with a pre-compensated TA can satisfy the required timing accuracy for Msg3 transmission without Msg1/Msg2</w:t>
      </w:r>
      <w:r w:rsidR="004E024D">
        <w:rPr>
          <w:lang w:val="en-US" w:eastAsia="zh-CN"/>
        </w:rPr>
        <w:t>,</w:t>
      </w:r>
      <w:r>
        <w:rPr>
          <w:rFonts w:hint="eastAsia"/>
          <w:lang w:val="en-US" w:eastAsia="zh-CN"/>
        </w:rPr>
        <w:t xml:space="preserve"> </w:t>
      </w:r>
      <w:r w:rsidR="00C201E3">
        <w:rPr>
          <w:lang w:val="en-US" w:eastAsia="zh-CN"/>
        </w:rPr>
        <w:t>is</w:t>
      </w:r>
      <w:r>
        <w:rPr>
          <w:rFonts w:hint="eastAsia"/>
          <w:lang w:val="en-US" w:eastAsia="zh-CN"/>
        </w:rPr>
        <w:t xml:space="preserve"> discussed.</w:t>
      </w:r>
    </w:p>
    <w:p w:rsidR="00252B16" w:rsidRDefault="00704B88">
      <w:pPr>
        <w:pStyle w:val="1"/>
        <w:pBdr>
          <w:top w:val="single" w:sz="12" w:space="0" w:color="auto"/>
        </w:pBdr>
      </w:pPr>
      <w:r>
        <w:rPr>
          <w:rFonts w:hint="eastAsia"/>
          <w:lang w:val="en-US" w:eastAsia="zh-CN"/>
        </w:rPr>
        <w:t>Discussion</w:t>
      </w:r>
      <w:r w:rsidR="00BD7AE1">
        <w:rPr>
          <w:lang w:val="en-US" w:eastAsia="zh-CN"/>
        </w:rPr>
        <w:t xml:space="preserve"> </w:t>
      </w:r>
      <w:r w:rsidR="00BD7AE1">
        <w:rPr>
          <w:rFonts w:hint="eastAsia"/>
          <w:lang w:val="en-US" w:eastAsia="zh-CN"/>
        </w:rPr>
        <w:t>o</w:t>
      </w:r>
      <w:r w:rsidR="00BD7AE1">
        <w:rPr>
          <w:lang w:val="en-US" w:eastAsia="zh-CN"/>
        </w:rPr>
        <w:t xml:space="preserve">n the </w:t>
      </w:r>
      <w:r w:rsidR="00D05ECB">
        <w:rPr>
          <w:lang w:val="en-US" w:eastAsia="zh-CN"/>
        </w:rPr>
        <w:t>questions in LS</w:t>
      </w:r>
    </w:p>
    <w:p w:rsidR="003968CD" w:rsidRDefault="00761A6D">
      <w:pPr>
        <w:rPr>
          <w:lang w:val="en-US" w:eastAsia="zh-CN"/>
        </w:rPr>
      </w:pPr>
      <w:r>
        <w:rPr>
          <w:lang w:eastAsia="zh-CN"/>
        </w:rPr>
        <w:t>From RAN1’s perspective</w:t>
      </w:r>
      <w:r w:rsidR="00704B88">
        <w:rPr>
          <w:rFonts w:hint="eastAsia"/>
          <w:lang w:val="en-US" w:eastAsia="zh-CN"/>
        </w:rPr>
        <w:t xml:space="preserve">, </w:t>
      </w:r>
      <w:r w:rsidR="003968CD">
        <w:rPr>
          <w:lang w:val="en-US" w:eastAsia="zh-CN"/>
        </w:rPr>
        <w:t xml:space="preserve">the accuracy of the timing for UL transmission is related to the performance of UL synchronization, especially in the case without any additional closed loop correction, e.g., TAC. </w:t>
      </w:r>
    </w:p>
    <w:p w:rsidR="00095F4D" w:rsidRDefault="003968CD">
      <w:pPr>
        <w:rPr>
          <w:lang w:val="en-US" w:eastAsia="zh-CN"/>
        </w:rPr>
      </w:pPr>
      <w:r>
        <w:rPr>
          <w:lang w:val="en-US" w:eastAsia="zh-CN"/>
        </w:rPr>
        <w:t xml:space="preserve">For the UL pre-compensation applied for all UL transmissions, including NPRACH and NPUSCH (e.g., carrying Msg-3 in this case), the valid information, e.g., </w:t>
      </w:r>
      <w:r w:rsidR="00761A6D">
        <w:rPr>
          <w:lang w:val="en-US" w:eastAsia="zh-CN"/>
        </w:rPr>
        <w:t>the GNSS</w:t>
      </w:r>
      <w:r>
        <w:rPr>
          <w:lang w:val="en-US" w:eastAsia="zh-CN"/>
        </w:rPr>
        <w:t>,</w:t>
      </w:r>
      <w:r w:rsidR="00761A6D">
        <w:rPr>
          <w:lang w:val="en-US" w:eastAsia="zh-CN"/>
        </w:rPr>
        <w:t xml:space="preserve"> ephemeris and common TA parameters are </w:t>
      </w:r>
      <w:r>
        <w:rPr>
          <w:lang w:val="en-US" w:eastAsia="zh-CN"/>
        </w:rPr>
        <w:t xml:space="preserve">required, which is aligned with the RAN2’s </w:t>
      </w:r>
      <w:r w:rsidR="00095F4D">
        <w:rPr>
          <w:lang w:val="en-US" w:eastAsia="zh-CN"/>
        </w:rPr>
        <w:t xml:space="preserve">following </w:t>
      </w:r>
      <w:r>
        <w:rPr>
          <w:lang w:val="en-US" w:eastAsia="zh-CN"/>
        </w:rPr>
        <w:t>assumption</w:t>
      </w:r>
      <w:r w:rsidR="00095F4D">
        <w:rPr>
          <w:lang w:val="en-US" w:eastAsia="zh-CN"/>
        </w:rPr>
        <w:t>:</w:t>
      </w:r>
    </w:p>
    <w:tbl>
      <w:tblPr>
        <w:tblStyle w:val="afd"/>
        <w:tblW w:w="0" w:type="auto"/>
        <w:tblLook w:val="04A0" w:firstRow="1" w:lastRow="0" w:firstColumn="1" w:lastColumn="0" w:noHBand="0" w:noVBand="1"/>
      </w:tblPr>
      <w:tblGrid>
        <w:gridCol w:w="9629"/>
      </w:tblGrid>
      <w:tr w:rsidR="00095F4D" w:rsidTr="00095F4D">
        <w:tc>
          <w:tcPr>
            <w:tcW w:w="9629" w:type="dxa"/>
          </w:tcPr>
          <w:p w:rsidR="00095F4D" w:rsidRDefault="00095F4D">
            <w:pPr>
              <w:rPr>
                <w:lang w:val="en-US" w:eastAsia="zh-CN"/>
              </w:rPr>
            </w:pPr>
            <w:r>
              <w:t>If an IoT NTN UE in IDLE state is to use the new R19 contention-based procedure, the UE needs to verify/update the uplink synchronization (e.g. get GNSS fix, acquire TA) just before sending msg3.</w:t>
            </w:r>
          </w:p>
        </w:tc>
      </w:tr>
    </w:tbl>
    <w:p w:rsidR="006C17CD" w:rsidRDefault="00095F4D" w:rsidP="00714DDF">
      <w:pPr>
        <w:spacing w:before="120" w:line="240" w:lineRule="auto"/>
        <w:rPr>
          <w:lang w:val="en-US" w:eastAsia="zh-CN"/>
        </w:rPr>
      </w:pPr>
      <w:r>
        <w:rPr>
          <w:lang w:val="en-US" w:eastAsia="zh-CN"/>
        </w:rPr>
        <w:t xml:space="preserve">It means that </w:t>
      </w:r>
      <w:r w:rsidR="001643C8">
        <w:rPr>
          <w:lang w:val="en-US" w:eastAsia="zh-CN"/>
        </w:rPr>
        <w:t>the UE can be ensured to have</w:t>
      </w:r>
      <w:r w:rsidR="00A12569">
        <w:rPr>
          <w:lang w:val="en-US" w:eastAsia="zh-CN"/>
        </w:rPr>
        <w:t xml:space="preserve"> a valid GNSS position</w:t>
      </w:r>
      <w:r w:rsidR="008629DD">
        <w:rPr>
          <w:lang w:val="en-US" w:eastAsia="zh-CN"/>
        </w:rPr>
        <w:t xml:space="preserve">, </w:t>
      </w:r>
      <w:r w:rsidR="00A12569">
        <w:rPr>
          <w:lang w:val="en-US" w:eastAsia="zh-CN"/>
        </w:rPr>
        <w:t>ephemeris and common TA</w:t>
      </w:r>
      <w:r w:rsidR="001643C8">
        <w:rPr>
          <w:lang w:val="en-US" w:eastAsia="zh-CN"/>
        </w:rPr>
        <w:t xml:space="preserve"> for Msg3 transmission</w:t>
      </w:r>
      <w:r w:rsidR="008629DD">
        <w:rPr>
          <w:lang w:val="en-US" w:eastAsia="zh-CN"/>
        </w:rPr>
        <w:t>.</w:t>
      </w:r>
      <w:r>
        <w:rPr>
          <w:lang w:val="en-US" w:eastAsia="zh-CN"/>
        </w:rPr>
        <w:t xml:space="preserve"> </w:t>
      </w:r>
    </w:p>
    <w:p w:rsidR="006C17CD" w:rsidRDefault="008629DD">
      <w:pPr>
        <w:rPr>
          <w:lang w:val="en-US" w:eastAsia="zh-CN"/>
        </w:rPr>
      </w:pPr>
      <w:r>
        <w:rPr>
          <w:lang w:val="en-US" w:eastAsia="zh-CN"/>
        </w:rPr>
        <w:lastRenderedPageBreak/>
        <w:t xml:space="preserve">Furthermore, </w:t>
      </w:r>
      <w:r w:rsidR="00045EFB">
        <w:rPr>
          <w:lang w:val="en-US" w:eastAsia="zh-CN"/>
        </w:rPr>
        <w:t xml:space="preserve">regarding the performance part, </w:t>
      </w:r>
      <w:r>
        <w:rPr>
          <w:lang w:val="en-US" w:eastAsia="zh-CN"/>
        </w:rPr>
        <w:t>i</w:t>
      </w:r>
      <w:r w:rsidR="006C17CD">
        <w:rPr>
          <w:lang w:val="en-US" w:eastAsia="zh-CN"/>
        </w:rPr>
        <w:t>n RAN4</w:t>
      </w:r>
      <w:r w:rsidR="00C748E9">
        <w:rPr>
          <w:lang w:val="en-US" w:eastAsia="zh-CN"/>
        </w:rPr>
        <w:t xml:space="preserve"> </w:t>
      </w:r>
      <w:r w:rsidR="00C748E9">
        <w:rPr>
          <w:lang w:val="en-US" w:eastAsia="zh-CN"/>
        </w:rPr>
        <w:fldChar w:fldCharType="begin"/>
      </w:r>
      <w:r w:rsidR="00C748E9">
        <w:rPr>
          <w:lang w:val="en-US" w:eastAsia="zh-CN"/>
        </w:rPr>
        <w:instrText xml:space="preserve"> REF _Ref173744839 \r \h </w:instrText>
      </w:r>
      <w:r w:rsidR="00C748E9">
        <w:rPr>
          <w:lang w:val="en-US" w:eastAsia="zh-CN"/>
        </w:rPr>
      </w:r>
      <w:r w:rsidR="00C748E9">
        <w:rPr>
          <w:lang w:val="en-US" w:eastAsia="zh-CN"/>
        </w:rPr>
        <w:fldChar w:fldCharType="separate"/>
      </w:r>
      <w:r w:rsidR="00C748E9">
        <w:rPr>
          <w:lang w:val="en-US" w:eastAsia="zh-CN"/>
        </w:rPr>
        <w:t xml:space="preserve">[2] </w:t>
      </w:r>
      <w:r w:rsidR="00C748E9">
        <w:rPr>
          <w:lang w:val="en-US" w:eastAsia="zh-CN"/>
        </w:rPr>
        <w:fldChar w:fldCharType="end"/>
      </w:r>
      <w:r w:rsidR="006C17CD">
        <w:rPr>
          <w:lang w:val="en-US" w:eastAsia="zh-CN"/>
        </w:rPr>
        <w:t xml:space="preserve">, a general UL timing requirement </w:t>
      </w:r>
      <w:r w:rsidR="000F11F2">
        <w:sym w:font="Symbol" w:char="F0B1"/>
      </w:r>
      <w:proofErr w:type="spellStart"/>
      <w:r w:rsidR="000F11F2">
        <w:t>T</w:t>
      </w:r>
      <w:r w:rsidR="000F11F2">
        <w:rPr>
          <w:vertAlign w:val="subscript"/>
        </w:rPr>
        <w:t>e</w:t>
      </w:r>
      <w:proofErr w:type="spellEnd"/>
      <w:r w:rsidR="000F11F2">
        <w:rPr>
          <w:lang w:val="en-US" w:eastAsia="zh-CN"/>
        </w:rPr>
        <w:t xml:space="preserve"> </w:t>
      </w:r>
      <w:r w:rsidR="006C17CD">
        <w:rPr>
          <w:lang w:val="en-US" w:eastAsia="zh-CN"/>
        </w:rPr>
        <w:t xml:space="preserve">is defined </w:t>
      </w:r>
      <w:r w:rsidR="000F11F2">
        <w:rPr>
          <w:lang w:val="en-US" w:eastAsia="zh-CN"/>
        </w:rPr>
        <w:t xml:space="preserve">for both NPRACH and NPUSCH </w:t>
      </w:r>
      <w:r w:rsidR="006C17CD">
        <w:rPr>
          <w:lang w:val="en-US" w:eastAsia="zh-CN"/>
        </w:rPr>
        <w:t xml:space="preserve">as shown below. </w:t>
      </w:r>
    </w:p>
    <w:tbl>
      <w:tblPr>
        <w:tblStyle w:val="afd"/>
        <w:tblW w:w="0" w:type="auto"/>
        <w:tblLook w:val="04A0" w:firstRow="1" w:lastRow="0" w:firstColumn="1" w:lastColumn="0" w:noHBand="0" w:noVBand="1"/>
      </w:tblPr>
      <w:tblGrid>
        <w:gridCol w:w="9629"/>
      </w:tblGrid>
      <w:tr w:rsidR="006C17CD" w:rsidTr="006C17CD">
        <w:tc>
          <w:tcPr>
            <w:tcW w:w="9629" w:type="dxa"/>
          </w:tcPr>
          <w:p w:rsidR="006C17CD" w:rsidRPr="000F11F2" w:rsidRDefault="006C17CD">
            <w:pPr>
              <w:rPr>
                <w:b/>
                <w:lang w:val="en-US" w:eastAsia="zh-CN"/>
              </w:rPr>
            </w:pPr>
            <w:r w:rsidRPr="000F11F2">
              <w:rPr>
                <w:rFonts w:hint="eastAsia"/>
                <w:b/>
                <w:lang w:val="en-US" w:eastAsia="zh-CN"/>
              </w:rPr>
              <w:t>T</w:t>
            </w:r>
            <w:r w:rsidRPr="000F11F2">
              <w:rPr>
                <w:b/>
                <w:lang w:val="en-US" w:eastAsia="zh-CN"/>
              </w:rPr>
              <w:t>S 36.133</w:t>
            </w:r>
          </w:p>
          <w:p w:rsidR="000F11F2" w:rsidRPr="000F11F2" w:rsidRDefault="000F11F2" w:rsidP="000F11F2">
            <w:pPr>
              <w:rPr>
                <w:b/>
              </w:rPr>
            </w:pPr>
            <w:r w:rsidRPr="000F11F2">
              <w:rPr>
                <w:b/>
              </w:rPr>
              <w:t>7.20A.2</w:t>
            </w:r>
            <w:r w:rsidRPr="000F11F2">
              <w:rPr>
                <w:b/>
              </w:rPr>
              <w:tab/>
              <w:t>Requirements</w:t>
            </w:r>
          </w:p>
          <w:p w:rsidR="006C17CD" w:rsidRPr="000F11F2" w:rsidRDefault="000F11F2">
            <w:pPr>
              <w:rPr>
                <w:lang w:eastAsia="zh-CN"/>
              </w:rPr>
            </w:pPr>
            <w:r>
              <w:t xml:space="preserve">The UE initial transmission timing error shall be less than or equal to </w:t>
            </w:r>
            <w:r>
              <w:sym w:font="Symbol" w:char="F0B1"/>
            </w:r>
            <w:proofErr w:type="spellStart"/>
            <w:r>
              <w:t>T</w:t>
            </w:r>
            <w:r>
              <w:rPr>
                <w:vertAlign w:val="subscript"/>
              </w:rPr>
              <w:t>e</w:t>
            </w:r>
            <w:proofErr w:type="spellEnd"/>
            <w:r>
              <w:t xml:space="preserve"> where the timing error limit value </w:t>
            </w:r>
            <w:proofErr w:type="spellStart"/>
            <w:r>
              <w:t>T</w:t>
            </w:r>
            <w:r>
              <w:rPr>
                <w:vertAlign w:val="subscript"/>
              </w:rPr>
              <w:t>e</w:t>
            </w:r>
            <w:proofErr w:type="spellEnd"/>
            <w: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eastAsia="Times New Roman" w:hAnsi="Cambria Math"/>
                      <w:i/>
                    </w:rPr>
                  </m:ctrlPr>
                </m:sSubPr>
                <m:e>
                  <m:r>
                    <w:rPr>
                      <w:rFonts w:ascii="Cambria Math" w:hAnsi="Cambria Math"/>
                    </w:rPr>
                    <m:t>T</m:t>
                  </m:r>
                </m:e>
                <m:sub>
                  <m:r>
                    <w:rPr>
                      <w:rFonts w:ascii="Cambria Math" w:hAnsi="Cambria Math"/>
                    </w:rPr>
                    <m:t>s</m:t>
                  </m:r>
                </m:sub>
              </m:sSub>
            </m:oMath>
            <w:r>
              <w:t xml:space="preserve">. The downlink timing is defined as the time when the first detected path (in time) of the corresponding downlink frame is received from the serving NB-IoT cell. </w:t>
            </w:r>
            <w:proofErr w:type="spellStart"/>
            <w:r>
              <w:rPr>
                <w:i/>
              </w:rPr>
              <w:t>N</w:t>
            </w:r>
            <w:r>
              <w:rPr>
                <w:vertAlign w:val="subscript"/>
              </w:rPr>
              <w:t>TA_Ref</w:t>
            </w:r>
            <w:proofErr w:type="spellEnd"/>
            <w:r>
              <w:t xml:space="preserve"> for NPRACH is defined as 0.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 UE-specific</m:t>
                      </m:r>
                    </m:sub>
                  </m:sSub>
                </m:e>
              </m:d>
            </m:oMath>
            <w:r>
              <w:t xml:space="preserve"> (in </w:t>
            </w:r>
            <w:r>
              <w:rPr>
                <w:i/>
              </w:rPr>
              <w:t>T</w:t>
            </w:r>
            <w:r>
              <w:rPr>
                <w:i/>
                <w:vertAlign w:val="subscript"/>
              </w:rPr>
              <w:t>s</w:t>
            </w:r>
            <w:r>
              <w:t xml:space="preserve"> units) for other channels is the difference between UE transmission timing and the Downlink timing immediately after when the last timing advance in clause 7.22A was applied. </w:t>
            </w:r>
            <w:proofErr w:type="spellStart"/>
            <w:r>
              <w:rPr>
                <w:i/>
              </w:rPr>
              <w:t>N</w:t>
            </w:r>
            <w:r>
              <w:rPr>
                <w:vertAlign w:val="subscript"/>
              </w:rPr>
              <w:t>TA_Ref</w:t>
            </w:r>
            <w:proofErr w:type="spellEnd"/>
            <w:r>
              <w:rPr>
                <w:vertAlign w:val="subscript"/>
              </w:rPr>
              <w:t xml:space="preserve"> </w:t>
            </w:r>
            <w:r>
              <w:t>for other channels is not changed until next timing advance is received.</w:t>
            </w:r>
          </w:p>
        </w:tc>
      </w:tr>
    </w:tbl>
    <w:p w:rsidR="00761A6D" w:rsidRDefault="000F11F2" w:rsidP="00714DDF">
      <w:pPr>
        <w:spacing w:before="120" w:line="240" w:lineRule="auto"/>
        <w:rPr>
          <w:lang w:val="en-US" w:eastAsia="zh-CN"/>
        </w:rPr>
      </w:pPr>
      <w:r>
        <w:rPr>
          <w:lang w:val="en-US" w:eastAsia="zh-CN"/>
        </w:rPr>
        <w:t xml:space="preserve">In current system, if UE has </w:t>
      </w:r>
      <w:r w:rsidR="00E360CC">
        <w:rPr>
          <w:lang w:val="en-US" w:eastAsia="zh-CN"/>
        </w:rPr>
        <w:t xml:space="preserve">the valid information, e.g., </w:t>
      </w:r>
      <w:r>
        <w:rPr>
          <w:lang w:val="en-US" w:eastAsia="zh-CN"/>
        </w:rPr>
        <w:t>GNSS position</w:t>
      </w:r>
      <w:r w:rsidR="00E360CC">
        <w:rPr>
          <w:lang w:val="en-US" w:eastAsia="zh-CN"/>
        </w:rPr>
        <w:t>,</w:t>
      </w:r>
      <w:r>
        <w:rPr>
          <w:lang w:val="en-US" w:eastAsia="zh-CN"/>
        </w:rPr>
        <w:t xml:space="preserve"> ephemeris and common TA, </w:t>
      </w:r>
      <w:r w:rsidR="00C8766F">
        <w:rPr>
          <w:lang w:val="en-US" w:eastAsia="zh-CN"/>
        </w:rPr>
        <w:t>it</w:t>
      </w:r>
      <w:r>
        <w:rPr>
          <w:lang w:val="en-US" w:eastAsia="zh-CN"/>
        </w:rPr>
        <w:t xml:space="preserve"> should be able to satisfy the timing </w:t>
      </w:r>
      <w:r w:rsidR="00887FF8">
        <w:rPr>
          <w:lang w:val="en-US" w:eastAsia="zh-CN"/>
        </w:rPr>
        <w:t xml:space="preserve">accuracy </w:t>
      </w:r>
      <w:r>
        <w:rPr>
          <w:lang w:val="en-US" w:eastAsia="zh-CN"/>
        </w:rPr>
        <w:t>requirement for NPRACH transmission</w:t>
      </w:r>
      <w:r w:rsidR="005F11F8">
        <w:rPr>
          <w:lang w:val="en-US" w:eastAsia="zh-CN"/>
        </w:rPr>
        <w:t xml:space="preserve">, i.e., </w:t>
      </w:r>
      <w:r>
        <w:rPr>
          <w:lang w:val="en-US" w:eastAsia="zh-CN"/>
        </w:rPr>
        <w:t xml:space="preserve">the timing error limit </w:t>
      </w:r>
      <w:r>
        <w:sym w:font="Symbol" w:char="F0B1"/>
      </w:r>
      <w:proofErr w:type="spellStart"/>
      <w:r>
        <w:t>T</w:t>
      </w:r>
      <w:r>
        <w:rPr>
          <w:vertAlign w:val="subscript"/>
        </w:rPr>
        <w:t>e</w:t>
      </w:r>
      <w:proofErr w:type="spellEnd"/>
      <w:r>
        <w:rPr>
          <w:lang w:val="en-US" w:eastAsia="zh-CN"/>
        </w:rPr>
        <w:t xml:space="preserve"> should be satisfied. Since timing error</w:t>
      </w:r>
      <w:r w:rsidRPr="000F11F2">
        <w:rPr>
          <w:lang w:val="en-US" w:eastAsia="zh-CN"/>
        </w:rPr>
        <w:t xml:space="preserve"> </w:t>
      </w:r>
      <w:r>
        <w:rPr>
          <w:lang w:val="en-US" w:eastAsia="zh-CN"/>
        </w:rPr>
        <w:t xml:space="preserve">limit </w:t>
      </w:r>
      <w:r>
        <w:sym w:font="Symbol" w:char="F0B1"/>
      </w:r>
      <w:proofErr w:type="spellStart"/>
      <w:r>
        <w:t>T</w:t>
      </w:r>
      <w:r>
        <w:rPr>
          <w:vertAlign w:val="subscript"/>
        </w:rPr>
        <w:t>e</w:t>
      </w:r>
      <w:proofErr w:type="spellEnd"/>
      <w:r>
        <w:rPr>
          <w:lang w:val="en-US" w:eastAsia="zh-CN"/>
        </w:rPr>
        <w:t xml:space="preserve"> is also applied for NPUSCH</w:t>
      </w:r>
      <w:r w:rsidR="00887FF8">
        <w:rPr>
          <w:lang w:val="en-US" w:eastAsia="zh-CN"/>
        </w:rPr>
        <w:t xml:space="preserve"> which includes Msg3</w:t>
      </w:r>
      <w:r>
        <w:rPr>
          <w:lang w:val="en-US" w:eastAsia="zh-CN"/>
        </w:rPr>
        <w:t>,</w:t>
      </w:r>
      <w:r w:rsidR="00A12569">
        <w:rPr>
          <w:lang w:val="en-US" w:eastAsia="zh-CN"/>
        </w:rPr>
        <w:t xml:space="preserve"> the timing accuracy requirement for Msg3 will be satisfied no matter whether there is any Msg1/Msg2 or not.</w:t>
      </w:r>
    </w:p>
    <w:p w:rsidR="00252B16" w:rsidRDefault="00704B88" w:rsidP="00A12569">
      <w:pPr>
        <w:spacing w:before="120" w:line="240" w:lineRule="auto"/>
        <w:rPr>
          <w:bCs/>
          <w:i/>
          <w:iCs/>
          <w:lang w:eastAsia="sv-SE"/>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w:t>
      </w:r>
      <w:r w:rsidR="00A12569" w:rsidRPr="00A12569">
        <w:rPr>
          <w:i/>
          <w:iCs/>
          <w:lang w:val="en-US" w:eastAsia="zh-CN"/>
        </w:rPr>
        <w:t>Based on RAN1’s understanding, an RRC Idle UE with a pre-compensated TA can satisfy the required timing accuracy for Msg3 transmission without Msg1/Msg2.</w:t>
      </w:r>
    </w:p>
    <w:p w:rsidR="00252B16" w:rsidRDefault="00704B88">
      <w:pPr>
        <w:pStyle w:val="1"/>
        <w:pBdr>
          <w:top w:val="single" w:sz="12" w:space="0" w:color="auto"/>
        </w:pBdr>
      </w:pPr>
      <w:r>
        <w:rPr>
          <w:rFonts w:hint="eastAsia"/>
        </w:rPr>
        <w:t>C</w:t>
      </w:r>
      <w:r>
        <w:t>onclusion</w:t>
      </w:r>
    </w:p>
    <w:p w:rsidR="00252B16" w:rsidRDefault="00704B88">
      <w:pPr>
        <w:spacing w:beforeLines="50" w:before="120" w:afterLines="50" w:line="240" w:lineRule="auto"/>
        <w:rPr>
          <w:lang w:val="en-US" w:eastAsia="zh-CN"/>
        </w:rPr>
      </w:pPr>
      <w:r>
        <w:rPr>
          <w:lang w:eastAsia="zh-CN"/>
        </w:rPr>
        <w:t xml:space="preserve">In this contribution, </w:t>
      </w:r>
      <w:r w:rsidR="00A12569">
        <w:rPr>
          <w:rFonts w:hint="eastAsia"/>
          <w:lang w:val="en-US" w:eastAsia="zh-CN"/>
        </w:rPr>
        <w:t xml:space="preserve">whether </w:t>
      </w:r>
      <w:r w:rsidR="00A12569" w:rsidRPr="00C201E3">
        <w:rPr>
          <w:lang w:val="en-US" w:eastAsia="zh-CN"/>
        </w:rPr>
        <w:t>an RRC Idle UE with a pre-compensated TA can satisfy the required timing accuracy for Msg3 transmission without Msg1/Msg2</w:t>
      </w:r>
      <w:r w:rsidR="00A12569">
        <w:rPr>
          <w:rFonts w:hint="eastAsia"/>
          <w:lang w:val="en-US" w:eastAsia="zh-CN"/>
        </w:rPr>
        <w:t xml:space="preserve"> </w:t>
      </w:r>
      <w:r w:rsidR="00A12569">
        <w:rPr>
          <w:lang w:val="en-US" w:eastAsia="zh-CN"/>
        </w:rPr>
        <w:t>is</w:t>
      </w:r>
      <w:r w:rsidR="00A12569">
        <w:rPr>
          <w:rFonts w:hint="eastAsia"/>
          <w:lang w:val="en-US" w:eastAsia="zh-CN"/>
        </w:rPr>
        <w:t xml:space="preserve"> discussed</w:t>
      </w:r>
      <w:r>
        <w:rPr>
          <w:rFonts w:hint="eastAsia"/>
          <w:lang w:val="en-US" w:eastAsia="zh-CN"/>
        </w:rPr>
        <w:t>, and the following proposal is provided.</w:t>
      </w:r>
    </w:p>
    <w:p w:rsidR="00A12569" w:rsidRDefault="00A12569" w:rsidP="00A12569">
      <w:pPr>
        <w:spacing w:before="120" w:line="240" w:lineRule="auto"/>
        <w:rPr>
          <w:bCs/>
          <w:i/>
          <w:iCs/>
          <w:lang w:eastAsia="sv-SE"/>
        </w:rPr>
      </w:pPr>
      <w:r>
        <w:rPr>
          <w:b/>
          <w:bCs/>
          <w:i/>
          <w:iCs/>
          <w:lang w:eastAsia="zh-CN"/>
        </w:rPr>
        <w:t>Proposal</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rFonts w:hint="eastAsia"/>
          <w:i/>
          <w:iCs/>
          <w:lang w:eastAsia="zh-CN"/>
        </w:rPr>
        <w:t xml:space="preserve"> </w:t>
      </w:r>
      <w:r w:rsidRPr="00A12569">
        <w:rPr>
          <w:i/>
          <w:iCs/>
          <w:lang w:val="en-US" w:eastAsia="zh-CN"/>
        </w:rPr>
        <w:t>Based on RAN1’s understanding, an RRC Idle UE with a pre-compensated TA can satisfy the required timing accuracy for Msg3 transmission without Msg1/Msg2.</w:t>
      </w:r>
    </w:p>
    <w:p w:rsidR="00252B16" w:rsidRDefault="00704B88">
      <w:pPr>
        <w:pStyle w:val="1"/>
        <w:pBdr>
          <w:top w:val="single" w:sz="12" w:space="0" w:color="auto"/>
        </w:pBdr>
      </w:pPr>
      <w:r>
        <w:rPr>
          <w:rFonts w:hint="eastAsia"/>
        </w:rPr>
        <w:t>R</w:t>
      </w:r>
      <w:r>
        <w:t>eference</w:t>
      </w:r>
    </w:p>
    <w:p w:rsidR="00252B16" w:rsidRDefault="00A12569">
      <w:pPr>
        <w:pStyle w:val="aff5"/>
        <w:numPr>
          <w:ilvl w:val="0"/>
          <w:numId w:val="16"/>
        </w:numPr>
        <w:snapToGrid/>
        <w:rPr>
          <w:lang w:val="en-US" w:eastAsia="zh-CN"/>
        </w:rPr>
      </w:pPr>
      <w:bookmarkStart w:id="5" w:name="_Ref165994009"/>
      <w:r w:rsidRPr="00A12569">
        <w:rPr>
          <w:lang w:val="en-US" w:eastAsia="zh-CN"/>
        </w:rPr>
        <w:t>R1-2405786</w:t>
      </w:r>
      <w:r w:rsidR="008A38A0" w:rsidRPr="00CA1262">
        <w:rPr>
          <w:lang w:val="en-US" w:eastAsia="zh-CN"/>
        </w:rPr>
        <w:t>,</w:t>
      </w:r>
      <w:r w:rsidR="00704B88" w:rsidRPr="00CA1262">
        <w:rPr>
          <w:rFonts w:hint="eastAsia"/>
          <w:lang w:val="en-US" w:eastAsia="zh-CN"/>
        </w:rPr>
        <w:t xml:space="preserve"> </w:t>
      </w:r>
      <w:r w:rsidRPr="00A12569">
        <w:rPr>
          <w:lang w:val="en-US" w:eastAsia="zh-CN"/>
        </w:rPr>
        <w:t>LS on UL synchronization for contention based Msg3 transmission without Msg1/Msg2</w:t>
      </w:r>
      <w:r w:rsidR="00704B88" w:rsidRPr="00CA1262">
        <w:rPr>
          <w:rFonts w:hint="eastAsia"/>
          <w:lang w:val="en-US" w:eastAsia="zh-CN"/>
        </w:rPr>
        <w:t xml:space="preserve">, </w:t>
      </w:r>
      <w:bookmarkEnd w:id="5"/>
      <w:r>
        <w:rPr>
          <w:rFonts w:hint="eastAsia"/>
          <w:lang w:val="en-US" w:eastAsia="zh-CN"/>
        </w:rPr>
        <w:t>RAN</w:t>
      </w:r>
      <w:r>
        <w:rPr>
          <w:lang w:val="en-US" w:eastAsia="zh-CN"/>
        </w:rPr>
        <w:t>1#118</w:t>
      </w:r>
    </w:p>
    <w:p w:rsidR="005B035D" w:rsidRPr="00CA1262" w:rsidRDefault="005B035D" w:rsidP="005B035D">
      <w:pPr>
        <w:pStyle w:val="aff5"/>
        <w:numPr>
          <w:ilvl w:val="0"/>
          <w:numId w:val="16"/>
        </w:numPr>
        <w:snapToGrid/>
        <w:rPr>
          <w:lang w:val="en-US" w:eastAsia="zh-CN"/>
        </w:rPr>
      </w:pPr>
      <w:bookmarkStart w:id="6" w:name="_Ref173744839"/>
      <w:r>
        <w:rPr>
          <w:lang w:val="en-US" w:eastAsia="zh-CN"/>
        </w:rPr>
        <w:t>3GPP TS 36.133</w:t>
      </w:r>
      <w:r w:rsidRPr="00CA1262">
        <w:rPr>
          <w:lang w:val="en-US" w:eastAsia="zh-CN"/>
        </w:rPr>
        <w:t>,</w:t>
      </w:r>
      <w:r w:rsidRPr="00CA1262">
        <w:rPr>
          <w:rFonts w:hint="eastAsia"/>
          <w:lang w:val="en-US" w:eastAsia="zh-CN"/>
        </w:rPr>
        <w:t xml:space="preserve"> </w:t>
      </w:r>
      <w:r w:rsidRPr="005B035D">
        <w:rPr>
          <w:lang w:val="en-US" w:eastAsia="zh-CN"/>
        </w:rPr>
        <w:t>Requirements for support of radio resource management</w:t>
      </w:r>
      <w:bookmarkEnd w:id="6"/>
    </w:p>
    <w:p w:rsidR="005B035D" w:rsidRPr="00C748E9" w:rsidRDefault="005B035D" w:rsidP="00C748E9">
      <w:pPr>
        <w:snapToGrid/>
        <w:rPr>
          <w:lang w:val="en-US" w:eastAsia="zh-CN"/>
        </w:rPr>
      </w:pPr>
    </w:p>
    <w:p w:rsidR="00252B16" w:rsidRDefault="00252B16">
      <w:pPr>
        <w:pStyle w:val="aff5"/>
        <w:numPr>
          <w:ilvl w:val="255"/>
          <w:numId w:val="0"/>
        </w:numPr>
        <w:snapToGrid/>
      </w:pPr>
    </w:p>
    <w:p w:rsidR="00252B16" w:rsidRDefault="00252B16">
      <w:pPr>
        <w:pStyle w:val="aff5"/>
        <w:snapToGrid/>
        <w:ind w:left="0"/>
      </w:pPr>
    </w:p>
    <w:p w:rsidR="00252B16" w:rsidRDefault="00252B16">
      <w:pPr>
        <w:pStyle w:val="2"/>
        <w:numPr>
          <w:ilvl w:val="1"/>
          <w:numId w:val="0"/>
        </w:numPr>
        <w:rPr>
          <w:lang w:val="en-US" w:eastAsia="zh-CN"/>
        </w:rPr>
      </w:pPr>
    </w:p>
    <w:sectPr w:rsidR="00252B16">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25A6" w:rsidRDefault="002825A6">
      <w:pPr>
        <w:spacing w:line="240" w:lineRule="auto"/>
      </w:pPr>
      <w:r>
        <w:separator/>
      </w:r>
    </w:p>
  </w:endnote>
  <w:endnote w:type="continuationSeparator" w:id="0">
    <w:p w:rsidR="002825A6" w:rsidRDefault="002825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252B16" w:rsidRDefault="00704B8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252B16" w:rsidRDefault="00252B1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25A6" w:rsidRDefault="002825A6">
      <w:pPr>
        <w:spacing w:after="0"/>
      </w:pPr>
      <w:r>
        <w:separator/>
      </w:r>
    </w:p>
  </w:footnote>
  <w:footnote w:type="continuationSeparator" w:id="0">
    <w:p w:rsidR="002825A6" w:rsidRDefault="002825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CC223C"/>
    <w:multiLevelType w:val="hybridMultilevel"/>
    <w:tmpl w:val="09242D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9A5174"/>
    <w:multiLevelType w:val="singleLevel"/>
    <w:tmpl w:val="0C9A5174"/>
    <w:lvl w:ilvl="0">
      <w:start w:val="1"/>
      <w:numFmt w:val="bullet"/>
      <w:lvlText w:val=""/>
      <w:lvlJc w:val="left"/>
      <w:pPr>
        <w:ind w:left="42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13"/>
  </w:num>
  <w:num w:numId="3">
    <w:abstractNumId w:val="9"/>
  </w:num>
  <w:num w:numId="4">
    <w:abstractNumId w:val="11"/>
  </w:num>
  <w:num w:numId="5">
    <w:abstractNumId w:val="5"/>
  </w:num>
  <w:num w:numId="6">
    <w:abstractNumId w:val="4"/>
  </w:num>
  <w:num w:numId="7">
    <w:abstractNumId w:val="6"/>
  </w:num>
  <w:num w:numId="8">
    <w:abstractNumId w:val="16"/>
  </w:num>
  <w:num w:numId="9">
    <w:abstractNumId w:val="12"/>
  </w:num>
  <w:num w:numId="10">
    <w:abstractNumId w:val="7"/>
  </w:num>
  <w:num w:numId="11">
    <w:abstractNumId w:val="15"/>
  </w:num>
  <w:num w:numId="12">
    <w:abstractNumId w:val="14"/>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0"/>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2D31"/>
    <w:rsid w:val="000156C1"/>
    <w:rsid w:val="00017517"/>
    <w:rsid w:val="00017FEB"/>
    <w:rsid w:val="000210CE"/>
    <w:rsid w:val="0002618D"/>
    <w:rsid w:val="00026559"/>
    <w:rsid w:val="000450A1"/>
    <w:rsid w:val="00045EFB"/>
    <w:rsid w:val="00046A52"/>
    <w:rsid w:val="0005544A"/>
    <w:rsid w:val="00062D93"/>
    <w:rsid w:val="00062ED6"/>
    <w:rsid w:val="00064200"/>
    <w:rsid w:val="00073369"/>
    <w:rsid w:val="00077C2B"/>
    <w:rsid w:val="000819E8"/>
    <w:rsid w:val="000831DC"/>
    <w:rsid w:val="0009475B"/>
    <w:rsid w:val="00095F4D"/>
    <w:rsid w:val="000A26BD"/>
    <w:rsid w:val="000A548C"/>
    <w:rsid w:val="000A5F9B"/>
    <w:rsid w:val="000B0B54"/>
    <w:rsid w:val="000B1315"/>
    <w:rsid w:val="000B1F32"/>
    <w:rsid w:val="000B34E6"/>
    <w:rsid w:val="000B4B44"/>
    <w:rsid w:val="000B4D58"/>
    <w:rsid w:val="000B5DF3"/>
    <w:rsid w:val="000C30D5"/>
    <w:rsid w:val="000C3F41"/>
    <w:rsid w:val="000C55D4"/>
    <w:rsid w:val="000C697F"/>
    <w:rsid w:val="000D029F"/>
    <w:rsid w:val="000D5957"/>
    <w:rsid w:val="000D60BA"/>
    <w:rsid w:val="000E037D"/>
    <w:rsid w:val="000E182A"/>
    <w:rsid w:val="000E4339"/>
    <w:rsid w:val="000F11F2"/>
    <w:rsid w:val="000F3BE8"/>
    <w:rsid w:val="000F7073"/>
    <w:rsid w:val="001114F5"/>
    <w:rsid w:val="0011353B"/>
    <w:rsid w:val="00127C6B"/>
    <w:rsid w:val="00130F91"/>
    <w:rsid w:val="00134159"/>
    <w:rsid w:val="0015132E"/>
    <w:rsid w:val="00162D5A"/>
    <w:rsid w:val="001643C8"/>
    <w:rsid w:val="0016612A"/>
    <w:rsid w:val="00166A88"/>
    <w:rsid w:val="00167A6C"/>
    <w:rsid w:val="001713F7"/>
    <w:rsid w:val="00175629"/>
    <w:rsid w:val="001759C8"/>
    <w:rsid w:val="001801A4"/>
    <w:rsid w:val="00180CC7"/>
    <w:rsid w:val="0018485C"/>
    <w:rsid w:val="00190ED9"/>
    <w:rsid w:val="00193BBC"/>
    <w:rsid w:val="001A2B0F"/>
    <w:rsid w:val="001A4C3D"/>
    <w:rsid w:val="001A5D72"/>
    <w:rsid w:val="001B4394"/>
    <w:rsid w:val="001B6A64"/>
    <w:rsid w:val="001C08BB"/>
    <w:rsid w:val="001C2011"/>
    <w:rsid w:val="001C60E0"/>
    <w:rsid w:val="001D1456"/>
    <w:rsid w:val="001D2883"/>
    <w:rsid w:val="001D3C86"/>
    <w:rsid w:val="001D592B"/>
    <w:rsid w:val="001E0B31"/>
    <w:rsid w:val="001E7C98"/>
    <w:rsid w:val="001F0D8F"/>
    <w:rsid w:val="001F3A39"/>
    <w:rsid w:val="0020058A"/>
    <w:rsid w:val="0020269C"/>
    <w:rsid w:val="00203AFE"/>
    <w:rsid w:val="00204EDB"/>
    <w:rsid w:val="002056C0"/>
    <w:rsid w:val="002246BD"/>
    <w:rsid w:val="002335CF"/>
    <w:rsid w:val="0023752D"/>
    <w:rsid w:val="00246A05"/>
    <w:rsid w:val="00252B16"/>
    <w:rsid w:val="00260CCF"/>
    <w:rsid w:val="00262A07"/>
    <w:rsid w:val="00271D66"/>
    <w:rsid w:val="002825A6"/>
    <w:rsid w:val="0028508A"/>
    <w:rsid w:val="0028773A"/>
    <w:rsid w:val="002904DA"/>
    <w:rsid w:val="00297AE0"/>
    <w:rsid w:val="002B21B5"/>
    <w:rsid w:val="002C6359"/>
    <w:rsid w:val="002C6ACB"/>
    <w:rsid w:val="002D0B7E"/>
    <w:rsid w:val="002D1AD2"/>
    <w:rsid w:val="002D6A9A"/>
    <w:rsid w:val="002E2621"/>
    <w:rsid w:val="002E2BA6"/>
    <w:rsid w:val="002E6359"/>
    <w:rsid w:val="002E6A45"/>
    <w:rsid w:val="002E78C6"/>
    <w:rsid w:val="002F6373"/>
    <w:rsid w:val="00311D72"/>
    <w:rsid w:val="00316692"/>
    <w:rsid w:val="00316AAF"/>
    <w:rsid w:val="00323151"/>
    <w:rsid w:val="00324023"/>
    <w:rsid w:val="003264B7"/>
    <w:rsid w:val="003271BB"/>
    <w:rsid w:val="00332C94"/>
    <w:rsid w:val="00334D34"/>
    <w:rsid w:val="003354AF"/>
    <w:rsid w:val="00336165"/>
    <w:rsid w:val="0034301E"/>
    <w:rsid w:val="003435F3"/>
    <w:rsid w:val="003444BF"/>
    <w:rsid w:val="00356EA5"/>
    <w:rsid w:val="003574C8"/>
    <w:rsid w:val="00362E4B"/>
    <w:rsid w:val="00362E86"/>
    <w:rsid w:val="0036346E"/>
    <w:rsid w:val="00365EAE"/>
    <w:rsid w:val="00383E16"/>
    <w:rsid w:val="00386872"/>
    <w:rsid w:val="00391338"/>
    <w:rsid w:val="00392D96"/>
    <w:rsid w:val="003968CD"/>
    <w:rsid w:val="003977D7"/>
    <w:rsid w:val="003A08FA"/>
    <w:rsid w:val="003A26B6"/>
    <w:rsid w:val="003A4F2B"/>
    <w:rsid w:val="003B16C6"/>
    <w:rsid w:val="003B2457"/>
    <w:rsid w:val="003C1041"/>
    <w:rsid w:val="003C1273"/>
    <w:rsid w:val="003C14ED"/>
    <w:rsid w:val="003C2FE7"/>
    <w:rsid w:val="003D09D1"/>
    <w:rsid w:val="003D3B04"/>
    <w:rsid w:val="003D4E84"/>
    <w:rsid w:val="003D7710"/>
    <w:rsid w:val="003E6310"/>
    <w:rsid w:val="003F54B4"/>
    <w:rsid w:val="003F74DC"/>
    <w:rsid w:val="00401E70"/>
    <w:rsid w:val="00412A46"/>
    <w:rsid w:val="00415695"/>
    <w:rsid w:val="0043176C"/>
    <w:rsid w:val="00443818"/>
    <w:rsid w:val="0045167F"/>
    <w:rsid w:val="00457586"/>
    <w:rsid w:val="004607C3"/>
    <w:rsid w:val="00461A25"/>
    <w:rsid w:val="00472871"/>
    <w:rsid w:val="00487603"/>
    <w:rsid w:val="00487EC1"/>
    <w:rsid w:val="004905FF"/>
    <w:rsid w:val="0049502F"/>
    <w:rsid w:val="004A29A5"/>
    <w:rsid w:val="004A6461"/>
    <w:rsid w:val="004A7E15"/>
    <w:rsid w:val="004B0D86"/>
    <w:rsid w:val="004B156E"/>
    <w:rsid w:val="004B16DE"/>
    <w:rsid w:val="004B375E"/>
    <w:rsid w:val="004B418A"/>
    <w:rsid w:val="004B4500"/>
    <w:rsid w:val="004C3D24"/>
    <w:rsid w:val="004C73B3"/>
    <w:rsid w:val="004E024D"/>
    <w:rsid w:val="004E0805"/>
    <w:rsid w:val="004E0EE6"/>
    <w:rsid w:val="004E259B"/>
    <w:rsid w:val="004E7AEC"/>
    <w:rsid w:val="004F041B"/>
    <w:rsid w:val="004F3810"/>
    <w:rsid w:val="004F5B28"/>
    <w:rsid w:val="004F600B"/>
    <w:rsid w:val="00500D28"/>
    <w:rsid w:val="005079AC"/>
    <w:rsid w:val="00514293"/>
    <w:rsid w:val="0051513B"/>
    <w:rsid w:val="0051641E"/>
    <w:rsid w:val="0052251B"/>
    <w:rsid w:val="00534A6D"/>
    <w:rsid w:val="00535371"/>
    <w:rsid w:val="0054192F"/>
    <w:rsid w:val="005444BE"/>
    <w:rsid w:val="005446B1"/>
    <w:rsid w:val="00546597"/>
    <w:rsid w:val="005544A6"/>
    <w:rsid w:val="00556CAE"/>
    <w:rsid w:val="0056024B"/>
    <w:rsid w:val="005640AF"/>
    <w:rsid w:val="00564130"/>
    <w:rsid w:val="00564D3B"/>
    <w:rsid w:val="005904BA"/>
    <w:rsid w:val="005926FA"/>
    <w:rsid w:val="00594814"/>
    <w:rsid w:val="005964D9"/>
    <w:rsid w:val="00596F75"/>
    <w:rsid w:val="00597711"/>
    <w:rsid w:val="0059798D"/>
    <w:rsid w:val="005A4085"/>
    <w:rsid w:val="005A5996"/>
    <w:rsid w:val="005A76F3"/>
    <w:rsid w:val="005B035D"/>
    <w:rsid w:val="005B1259"/>
    <w:rsid w:val="005B7977"/>
    <w:rsid w:val="005C1514"/>
    <w:rsid w:val="005C65A1"/>
    <w:rsid w:val="005C7375"/>
    <w:rsid w:val="005D20F1"/>
    <w:rsid w:val="005D45F8"/>
    <w:rsid w:val="005D683C"/>
    <w:rsid w:val="005F0F8A"/>
    <w:rsid w:val="005F11F8"/>
    <w:rsid w:val="005F4AE5"/>
    <w:rsid w:val="006000D8"/>
    <w:rsid w:val="006017DD"/>
    <w:rsid w:val="006035C5"/>
    <w:rsid w:val="006041B9"/>
    <w:rsid w:val="00607ED1"/>
    <w:rsid w:val="00614000"/>
    <w:rsid w:val="0063079B"/>
    <w:rsid w:val="0063186E"/>
    <w:rsid w:val="00634DD9"/>
    <w:rsid w:val="00635EFA"/>
    <w:rsid w:val="0063772A"/>
    <w:rsid w:val="00645EDB"/>
    <w:rsid w:val="0065039A"/>
    <w:rsid w:val="006518B3"/>
    <w:rsid w:val="00651E5D"/>
    <w:rsid w:val="006538DA"/>
    <w:rsid w:val="00655FD8"/>
    <w:rsid w:val="00660E4E"/>
    <w:rsid w:val="006629C2"/>
    <w:rsid w:val="00666523"/>
    <w:rsid w:val="00666E73"/>
    <w:rsid w:val="00670B87"/>
    <w:rsid w:val="00671CC0"/>
    <w:rsid w:val="00681AF7"/>
    <w:rsid w:val="006821AF"/>
    <w:rsid w:val="00683F25"/>
    <w:rsid w:val="00690330"/>
    <w:rsid w:val="00693457"/>
    <w:rsid w:val="006A05F1"/>
    <w:rsid w:val="006A2DD1"/>
    <w:rsid w:val="006B1A53"/>
    <w:rsid w:val="006C17CD"/>
    <w:rsid w:val="006C2BCB"/>
    <w:rsid w:val="006C3767"/>
    <w:rsid w:val="006D45EE"/>
    <w:rsid w:val="006D4816"/>
    <w:rsid w:val="006D5672"/>
    <w:rsid w:val="006D6F87"/>
    <w:rsid w:val="006E00D0"/>
    <w:rsid w:val="006E411F"/>
    <w:rsid w:val="006E4B5C"/>
    <w:rsid w:val="006E74B6"/>
    <w:rsid w:val="006F482C"/>
    <w:rsid w:val="006F5CA1"/>
    <w:rsid w:val="00704B88"/>
    <w:rsid w:val="007126A4"/>
    <w:rsid w:val="00714A51"/>
    <w:rsid w:val="00714DDF"/>
    <w:rsid w:val="00717724"/>
    <w:rsid w:val="00720B4B"/>
    <w:rsid w:val="00720D01"/>
    <w:rsid w:val="00727079"/>
    <w:rsid w:val="00731233"/>
    <w:rsid w:val="00737633"/>
    <w:rsid w:val="00750168"/>
    <w:rsid w:val="0075341E"/>
    <w:rsid w:val="00753EA3"/>
    <w:rsid w:val="00754418"/>
    <w:rsid w:val="00761A6D"/>
    <w:rsid w:val="007676F4"/>
    <w:rsid w:val="00767C64"/>
    <w:rsid w:val="00767EDA"/>
    <w:rsid w:val="00773C01"/>
    <w:rsid w:val="00783AE0"/>
    <w:rsid w:val="00786334"/>
    <w:rsid w:val="0078742D"/>
    <w:rsid w:val="007924DB"/>
    <w:rsid w:val="007967DD"/>
    <w:rsid w:val="007A55B2"/>
    <w:rsid w:val="007A5A1B"/>
    <w:rsid w:val="007A62B9"/>
    <w:rsid w:val="007A6A20"/>
    <w:rsid w:val="007B28AD"/>
    <w:rsid w:val="007C6920"/>
    <w:rsid w:val="007F3B51"/>
    <w:rsid w:val="007F7BAB"/>
    <w:rsid w:val="00803465"/>
    <w:rsid w:val="008062A6"/>
    <w:rsid w:val="00806409"/>
    <w:rsid w:val="00813EDB"/>
    <w:rsid w:val="00820D6F"/>
    <w:rsid w:val="0082256D"/>
    <w:rsid w:val="008263B5"/>
    <w:rsid w:val="00827D1A"/>
    <w:rsid w:val="0083255E"/>
    <w:rsid w:val="00835FF2"/>
    <w:rsid w:val="00837EAA"/>
    <w:rsid w:val="00843F4C"/>
    <w:rsid w:val="00852B6C"/>
    <w:rsid w:val="00860C8D"/>
    <w:rsid w:val="00861D70"/>
    <w:rsid w:val="008629DD"/>
    <w:rsid w:val="00862C80"/>
    <w:rsid w:val="008664C8"/>
    <w:rsid w:val="00866D77"/>
    <w:rsid w:val="008739AB"/>
    <w:rsid w:val="0087525D"/>
    <w:rsid w:val="00887FF8"/>
    <w:rsid w:val="0089761C"/>
    <w:rsid w:val="008A0BD7"/>
    <w:rsid w:val="008A38A0"/>
    <w:rsid w:val="008A4A03"/>
    <w:rsid w:val="008A56E3"/>
    <w:rsid w:val="008A5B38"/>
    <w:rsid w:val="008A716E"/>
    <w:rsid w:val="008A7DA6"/>
    <w:rsid w:val="008B07F3"/>
    <w:rsid w:val="008B1B61"/>
    <w:rsid w:val="008B4600"/>
    <w:rsid w:val="008C33EE"/>
    <w:rsid w:val="008C7991"/>
    <w:rsid w:val="008C7EAD"/>
    <w:rsid w:val="008D2C8D"/>
    <w:rsid w:val="008D4FB0"/>
    <w:rsid w:val="008E25C2"/>
    <w:rsid w:val="008E29B3"/>
    <w:rsid w:val="008F30F0"/>
    <w:rsid w:val="00900286"/>
    <w:rsid w:val="009102DE"/>
    <w:rsid w:val="00910C20"/>
    <w:rsid w:val="00914EE7"/>
    <w:rsid w:val="00927596"/>
    <w:rsid w:val="009279E1"/>
    <w:rsid w:val="00947924"/>
    <w:rsid w:val="009502C4"/>
    <w:rsid w:val="00952A24"/>
    <w:rsid w:val="009579AD"/>
    <w:rsid w:val="00970245"/>
    <w:rsid w:val="009729B3"/>
    <w:rsid w:val="00975F07"/>
    <w:rsid w:val="0098598C"/>
    <w:rsid w:val="0099304E"/>
    <w:rsid w:val="009940C2"/>
    <w:rsid w:val="00994A55"/>
    <w:rsid w:val="009951A9"/>
    <w:rsid w:val="009A32C1"/>
    <w:rsid w:val="009A524F"/>
    <w:rsid w:val="009A6235"/>
    <w:rsid w:val="009A6C76"/>
    <w:rsid w:val="009A7662"/>
    <w:rsid w:val="009C02A1"/>
    <w:rsid w:val="009C40FC"/>
    <w:rsid w:val="009D062C"/>
    <w:rsid w:val="009D440A"/>
    <w:rsid w:val="009F1CBC"/>
    <w:rsid w:val="00A0555A"/>
    <w:rsid w:val="00A12569"/>
    <w:rsid w:val="00A136F9"/>
    <w:rsid w:val="00A140C2"/>
    <w:rsid w:val="00A16009"/>
    <w:rsid w:val="00A23AC4"/>
    <w:rsid w:val="00A24473"/>
    <w:rsid w:val="00A2589D"/>
    <w:rsid w:val="00A25964"/>
    <w:rsid w:val="00A26796"/>
    <w:rsid w:val="00A27906"/>
    <w:rsid w:val="00A361F7"/>
    <w:rsid w:val="00A43D93"/>
    <w:rsid w:val="00A5303A"/>
    <w:rsid w:val="00A55EC8"/>
    <w:rsid w:val="00A600B3"/>
    <w:rsid w:val="00A607F8"/>
    <w:rsid w:val="00A72ADF"/>
    <w:rsid w:val="00A737C8"/>
    <w:rsid w:val="00A7446C"/>
    <w:rsid w:val="00A7564F"/>
    <w:rsid w:val="00A85C26"/>
    <w:rsid w:val="00A870BA"/>
    <w:rsid w:val="00A91EA6"/>
    <w:rsid w:val="00A9321D"/>
    <w:rsid w:val="00A93F73"/>
    <w:rsid w:val="00A94488"/>
    <w:rsid w:val="00A97282"/>
    <w:rsid w:val="00A977F6"/>
    <w:rsid w:val="00AA02D6"/>
    <w:rsid w:val="00AA0D3B"/>
    <w:rsid w:val="00AA6587"/>
    <w:rsid w:val="00AA7DCD"/>
    <w:rsid w:val="00AB495B"/>
    <w:rsid w:val="00AB50B0"/>
    <w:rsid w:val="00AB67E0"/>
    <w:rsid w:val="00AC0603"/>
    <w:rsid w:val="00AC0E89"/>
    <w:rsid w:val="00AC3166"/>
    <w:rsid w:val="00AD0A6F"/>
    <w:rsid w:val="00AE0022"/>
    <w:rsid w:val="00AE17DC"/>
    <w:rsid w:val="00AF0473"/>
    <w:rsid w:val="00AF4B2B"/>
    <w:rsid w:val="00AF6ED7"/>
    <w:rsid w:val="00B010E7"/>
    <w:rsid w:val="00B067E8"/>
    <w:rsid w:val="00B07177"/>
    <w:rsid w:val="00B10DD0"/>
    <w:rsid w:val="00B15576"/>
    <w:rsid w:val="00B16E4B"/>
    <w:rsid w:val="00B171B3"/>
    <w:rsid w:val="00B26366"/>
    <w:rsid w:val="00B27ABA"/>
    <w:rsid w:val="00B30389"/>
    <w:rsid w:val="00B33866"/>
    <w:rsid w:val="00B4222D"/>
    <w:rsid w:val="00B45FC7"/>
    <w:rsid w:val="00B563FF"/>
    <w:rsid w:val="00B56673"/>
    <w:rsid w:val="00B65174"/>
    <w:rsid w:val="00B70246"/>
    <w:rsid w:val="00B71D78"/>
    <w:rsid w:val="00B75CBF"/>
    <w:rsid w:val="00B764EB"/>
    <w:rsid w:val="00B8041E"/>
    <w:rsid w:val="00B81667"/>
    <w:rsid w:val="00B83221"/>
    <w:rsid w:val="00B84C9B"/>
    <w:rsid w:val="00B966F0"/>
    <w:rsid w:val="00B97973"/>
    <w:rsid w:val="00BA14F5"/>
    <w:rsid w:val="00BA16DE"/>
    <w:rsid w:val="00BA1B1D"/>
    <w:rsid w:val="00BA453E"/>
    <w:rsid w:val="00BA4C2C"/>
    <w:rsid w:val="00BA54A1"/>
    <w:rsid w:val="00BA5A4F"/>
    <w:rsid w:val="00BB112C"/>
    <w:rsid w:val="00BB37DC"/>
    <w:rsid w:val="00BC0887"/>
    <w:rsid w:val="00BC3D53"/>
    <w:rsid w:val="00BC484B"/>
    <w:rsid w:val="00BD0199"/>
    <w:rsid w:val="00BD0D4F"/>
    <w:rsid w:val="00BD2263"/>
    <w:rsid w:val="00BD2C80"/>
    <w:rsid w:val="00BD7AE1"/>
    <w:rsid w:val="00BE0A7A"/>
    <w:rsid w:val="00C00147"/>
    <w:rsid w:val="00C0103B"/>
    <w:rsid w:val="00C04414"/>
    <w:rsid w:val="00C04809"/>
    <w:rsid w:val="00C104F2"/>
    <w:rsid w:val="00C12E7E"/>
    <w:rsid w:val="00C13FF4"/>
    <w:rsid w:val="00C169E8"/>
    <w:rsid w:val="00C200DE"/>
    <w:rsid w:val="00C201E3"/>
    <w:rsid w:val="00C2334E"/>
    <w:rsid w:val="00C24D67"/>
    <w:rsid w:val="00C2728C"/>
    <w:rsid w:val="00C32781"/>
    <w:rsid w:val="00C46F3C"/>
    <w:rsid w:val="00C475BB"/>
    <w:rsid w:val="00C5252F"/>
    <w:rsid w:val="00C55EC1"/>
    <w:rsid w:val="00C620E3"/>
    <w:rsid w:val="00C620F2"/>
    <w:rsid w:val="00C638EC"/>
    <w:rsid w:val="00C67A08"/>
    <w:rsid w:val="00C70083"/>
    <w:rsid w:val="00C73D22"/>
    <w:rsid w:val="00C748E9"/>
    <w:rsid w:val="00C80798"/>
    <w:rsid w:val="00C8766F"/>
    <w:rsid w:val="00C91E19"/>
    <w:rsid w:val="00C9291F"/>
    <w:rsid w:val="00C92BB6"/>
    <w:rsid w:val="00C93DA2"/>
    <w:rsid w:val="00C95D1C"/>
    <w:rsid w:val="00C96BDD"/>
    <w:rsid w:val="00CA1262"/>
    <w:rsid w:val="00CA2B9D"/>
    <w:rsid w:val="00CA4358"/>
    <w:rsid w:val="00CA7C82"/>
    <w:rsid w:val="00CC1438"/>
    <w:rsid w:val="00CC527E"/>
    <w:rsid w:val="00CC5A7A"/>
    <w:rsid w:val="00CC6C59"/>
    <w:rsid w:val="00CD05DC"/>
    <w:rsid w:val="00CD07DB"/>
    <w:rsid w:val="00CD2A1E"/>
    <w:rsid w:val="00CD585B"/>
    <w:rsid w:val="00CF03B6"/>
    <w:rsid w:val="00CF7565"/>
    <w:rsid w:val="00D04B89"/>
    <w:rsid w:val="00D04B9E"/>
    <w:rsid w:val="00D05ECB"/>
    <w:rsid w:val="00D07309"/>
    <w:rsid w:val="00D0767C"/>
    <w:rsid w:val="00D11338"/>
    <w:rsid w:val="00D219AB"/>
    <w:rsid w:val="00D22ED3"/>
    <w:rsid w:val="00D22F0E"/>
    <w:rsid w:val="00D26D21"/>
    <w:rsid w:val="00D33930"/>
    <w:rsid w:val="00D33CEA"/>
    <w:rsid w:val="00D371EC"/>
    <w:rsid w:val="00D374E9"/>
    <w:rsid w:val="00D40DCE"/>
    <w:rsid w:val="00D442AA"/>
    <w:rsid w:val="00D45DB8"/>
    <w:rsid w:val="00D5513D"/>
    <w:rsid w:val="00D6039B"/>
    <w:rsid w:val="00D63560"/>
    <w:rsid w:val="00D667A3"/>
    <w:rsid w:val="00D679B1"/>
    <w:rsid w:val="00D70459"/>
    <w:rsid w:val="00D72C3B"/>
    <w:rsid w:val="00D763A6"/>
    <w:rsid w:val="00D8658A"/>
    <w:rsid w:val="00D93A30"/>
    <w:rsid w:val="00D93AD3"/>
    <w:rsid w:val="00D94D2C"/>
    <w:rsid w:val="00DA085E"/>
    <w:rsid w:val="00DA4B38"/>
    <w:rsid w:val="00DA5039"/>
    <w:rsid w:val="00DA6869"/>
    <w:rsid w:val="00DB5BB2"/>
    <w:rsid w:val="00DB733D"/>
    <w:rsid w:val="00DC0155"/>
    <w:rsid w:val="00DC183E"/>
    <w:rsid w:val="00DD0409"/>
    <w:rsid w:val="00DD0D76"/>
    <w:rsid w:val="00DD37A1"/>
    <w:rsid w:val="00DD7712"/>
    <w:rsid w:val="00DF53C5"/>
    <w:rsid w:val="00DF5800"/>
    <w:rsid w:val="00E03A56"/>
    <w:rsid w:val="00E06C16"/>
    <w:rsid w:val="00E133C3"/>
    <w:rsid w:val="00E21233"/>
    <w:rsid w:val="00E26975"/>
    <w:rsid w:val="00E3153C"/>
    <w:rsid w:val="00E360CC"/>
    <w:rsid w:val="00E42731"/>
    <w:rsid w:val="00E44A17"/>
    <w:rsid w:val="00E47742"/>
    <w:rsid w:val="00E50E1E"/>
    <w:rsid w:val="00E52901"/>
    <w:rsid w:val="00E5373A"/>
    <w:rsid w:val="00E554B3"/>
    <w:rsid w:val="00E62037"/>
    <w:rsid w:val="00E6323F"/>
    <w:rsid w:val="00E71DD0"/>
    <w:rsid w:val="00E7326A"/>
    <w:rsid w:val="00E82EEF"/>
    <w:rsid w:val="00E834BF"/>
    <w:rsid w:val="00E87648"/>
    <w:rsid w:val="00E927CC"/>
    <w:rsid w:val="00E92CBA"/>
    <w:rsid w:val="00EA0F6D"/>
    <w:rsid w:val="00EB4FC4"/>
    <w:rsid w:val="00ED3D9C"/>
    <w:rsid w:val="00ED5664"/>
    <w:rsid w:val="00ED61F5"/>
    <w:rsid w:val="00EF4FBC"/>
    <w:rsid w:val="00EF6326"/>
    <w:rsid w:val="00F01777"/>
    <w:rsid w:val="00F0724C"/>
    <w:rsid w:val="00F11907"/>
    <w:rsid w:val="00F143FF"/>
    <w:rsid w:val="00F17B4E"/>
    <w:rsid w:val="00F17F2A"/>
    <w:rsid w:val="00F20378"/>
    <w:rsid w:val="00F20615"/>
    <w:rsid w:val="00F2238C"/>
    <w:rsid w:val="00F22526"/>
    <w:rsid w:val="00F2256B"/>
    <w:rsid w:val="00F26986"/>
    <w:rsid w:val="00F3139D"/>
    <w:rsid w:val="00F37C8D"/>
    <w:rsid w:val="00F43C34"/>
    <w:rsid w:val="00F45EED"/>
    <w:rsid w:val="00F467CE"/>
    <w:rsid w:val="00F50616"/>
    <w:rsid w:val="00F508D1"/>
    <w:rsid w:val="00F56022"/>
    <w:rsid w:val="00F57BD2"/>
    <w:rsid w:val="00F6288A"/>
    <w:rsid w:val="00F62AF3"/>
    <w:rsid w:val="00F7759A"/>
    <w:rsid w:val="00F83487"/>
    <w:rsid w:val="00F85218"/>
    <w:rsid w:val="00F94CDB"/>
    <w:rsid w:val="00FA05F8"/>
    <w:rsid w:val="00FA2162"/>
    <w:rsid w:val="00FA2AC6"/>
    <w:rsid w:val="00FA4D33"/>
    <w:rsid w:val="00FB08DE"/>
    <w:rsid w:val="00FB2D5D"/>
    <w:rsid w:val="00FC0ACA"/>
    <w:rsid w:val="00FC2E07"/>
    <w:rsid w:val="00FD27E0"/>
    <w:rsid w:val="00FD2D9B"/>
    <w:rsid w:val="00FD3E27"/>
    <w:rsid w:val="00FD5BE2"/>
    <w:rsid w:val="00FD6B32"/>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3CD5A48"/>
    <w:rsid w:val="14177C31"/>
    <w:rsid w:val="158B0E1E"/>
    <w:rsid w:val="16F87EBE"/>
    <w:rsid w:val="17025B25"/>
    <w:rsid w:val="188C523E"/>
    <w:rsid w:val="1AD04E0B"/>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2B2900"/>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B1F769E"/>
    <w:rsid w:val="6C1D71EB"/>
    <w:rsid w:val="6D93C3CA"/>
    <w:rsid w:val="6E5B666B"/>
    <w:rsid w:val="6F1F1B00"/>
    <w:rsid w:val="6F7A7CA0"/>
    <w:rsid w:val="6FF975EA"/>
    <w:rsid w:val="7034536C"/>
    <w:rsid w:val="71DC7171"/>
    <w:rsid w:val="72425788"/>
    <w:rsid w:val="72936E59"/>
    <w:rsid w:val="73DD5A74"/>
    <w:rsid w:val="745E6F5E"/>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EC1E7"/>
  <w15:docId w15:val="{5BF337B4-97B4-4B24-AC43-19589F5BD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qFormat="1"/>
    <w:lsdException w:name="footer" w:uiPriority="0"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qFormat/>
    <w:pPr>
      <w:tabs>
        <w:tab w:val="center" w:pos="4153"/>
        <w:tab w:val="right" w:pos="8306"/>
      </w:tabs>
    </w:pPr>
  </w:style>
  <w:style w:type="paragraph" w:styleId="af3">
    <w:name w:val="header"/>
    <w:basedOn w:val="a"/>
    <w:link w:val="af4"/>
    <w:uiPriority w:val="99"/>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9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uiPriority w:val="99"/>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jc w:val="left"/>
    </w:pPr>
    <w:rPr>
      <w:rFonts w:eastAsia="Calibr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291546">
      <w:bodyDiv w:val="1"/>
      <w:marLeft w:val="0"/>
      <w:marRight w:val="0"/>
      <w:marTop w:val="0"/>
      <w:marBottom w:val="0"/>
      <w:divBdr>
        <w:top w:val="none" w:sz="0" w:space="0" w:color="auto"/>
        <w:left w:val="none" w:sz="0" w:space="0" w:color="auto"/>
        <w:bottom w:val="none" w:sz="0" w:space="0" w:color="auto"/>
        <w:right w:val="none" w:sz="0" w:space="0" w:color="auto"/>
      </w:divBdr>
    </w:div>
    <w:div w:id="1354308031">
      <w:bodyDiv w:val="1"/>
      <w:marLeft w:val="0"/>
      <w:marRight w:val="0"/>
      <w:marTop w:val="0"/>
      <w:marBottom w:val="0"/>
      <w:divBdr>
        <w:top w:val="none" w:sz="0" w:space="0" w:color="auto"/>
        <w:left w:val="none" w:sz="0" w:space="0" w:color="auto"/>
        <w:bottom w:val="none" w:sz="0" w:space="0" w:color="auto"/>
        <w:right w:val="none" w:sz="0" w:space="0" w:color="auto"/>
      </w:divBdr>
    </w:div>
    <w:div w:id="1359545830">
      <w:bodyDiv w:val="1"/>
      <w:marLeft w:val="0"/>
      <w:marRight w:val="0"/>
      <w:marTop w:val="0"/>
      <w:marBottom w:val="0"/>
      <w:divBdr>
        <w:top w:val="none" w:sz="0" w:space="0" w:color="auto"/>
        <w:left w:val="none" w:sz="0" w:space="0" w:color="auto"/>
        <w:bottom w:val="none" w:sz="0" w:space="0" w:color="auto"/>
        <w:right w:val="none" w:sz="0" w:space="0" w:color="auto"/>
      </w:divBdr>
    </w:div>
    <w:div w:id="2007050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D95BF-E7C9-4031-ACDC-C7D060F3D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796</Words>
  <Characters>4542</Characters>
  <Application>Microsoft Office Word</Application>
  <DocSecurity>0</DocSecurity>
  <Lines>37</Lines>
  <Paragraphs>10</Paragraphs>
  <ScaleCrop>false</ScaleCrop>
  <Company>ZTE Corporation</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31</cp:revision>
  <cp:lastPrinted>2002-04-27T09:10:00Z</cp:lastPrinted>
  <dcterms:created xsi:type="dcterms:W3CDTF">2024-08-05T02:01:00Z</dcterms:created>
  <dcterms:modified xsi:type="dcterms:W3CDTF">2024-08-07T01:04:00Z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CE86DE8079C5452EBCB080729C373E43</vt:lpwstr>
  </property>
</Properties>
</file>